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245" w:right="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Федеральное агентство железнодорожного транспорта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245" w:right="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Управление инфраструктуры и перевозок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245" w:right="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Начальнику управления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245" w:right="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Захаровой Т.В.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245" w:right="57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06">
      <w:pPr>
        <w:ind w:left="524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uip@roszeldor.ru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Уважаемая Татьяна Викторовна!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требованиями правил ПР НК В.1 «Положения об аттестации подразделений (лабораторий) неразрушающего контроля», утвержденных протоколом Совета по железнодорожному транспорту государств-участников Содружества от 16-17 октября 2012 г. № 57 просим провести проверку лаборатории неразрушающего контроля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ООО «___»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способность выполнять НК продукции (деталей и составных частей) в соответствии с требованиями действующей нормативной, конструкторской и технологической документации с целью аттестации в соответствии с заявленной областью.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проведения вышеуказанных работ просим поручить                                        ООО «Экспертный Центр подвижного состава» проведение проверки в рамках аттестации. 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Заявка на аттестацию лаборатории неразрушающего контроля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листе.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Область аттестации лаборатории неразрушающего контроля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листах.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Паспорт лаборатории неразрушающего контроля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листах.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Положение лаборатории неразрушающего контроля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листах.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36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Руководство по качеству лаборатории неразрушающего контроля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листах.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709"/>
        <w:gridCol w:w="2551"/>
        <w:gridCol w:w="709"/>
        <w:gridCol w:w="2682"/>
        <w:tblGridChange w:id="0">
          <w:tblGrid>
            <w:gridCol w:w="2977"/>
            <w:gridCol w:w="709"/>
            <w:gridCol w:w="2551"/>
            <w:gridCol w:w="709"/>
            <w:gridCol w:w="268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личная 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1C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20">
    <w:name w:val="Body Text 2"/>
    <w:basedOn w:val="a"/>
    <w:link w:val="21"/>
    <w:rsid w:val="00E4327F"/>
    <w:pPr>
      <w:widowControl w:val="0"/>
      <w:autoSpaceDE w:val="0"/>
      <w:autoSpaceDN w:val="0"/>
      <w:adjustRightInd w:val="0"/>
      <w:spacing w:after="0" w:line="240" w:lineRule="auto"/>
      <w:ind w:right="57"/>
    </w:pPr>
    <w:rPr>
      <w:rFonts w:ascii="Times New Roman" w:cs="Times New Roman" w:eastAsia="MS Mincho" w:hAnsi="Times New Roman"/>
      <w:sz w:val="24"/>
      <w:szCs w:val="20"/>
    </w:rPr>
  </w:style>
  <w:style w:type="character" w:styleId="21" w:customStyle="1">
    <w:name w:val="Основной текст 2 Знак"/>
    <w:basedOn w:val="a0"/>
    <w:link w:val="20"/>
    <w:rsid w:val="00E4327F"/>
    <w:rPr>
      <w:rFonts w:ascii="Times New Roman" w:cs="Times New Roman" w:eastAsia="MS Mincho" w:hAnsi="Times New Roman"/>
      <w:kern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 w:val="1"/>
    <w:rsid w:val="00572F8F"/>
    <w:pPr>
      <w:spacing w:after="200" w:line="276" w:lineRule="auto"/>
      <w:ind w:left="720"/>
      <w:contextualSpacing w:val="1"/>
    </w:pPr>
  </w:style>
  <w:style w:type="paragraph" w:styleId="a5">
    <w:name w:val="Balloon Text"/>
    <w:basedOn w:val="a"/>
    <w:link w:val="a6"/>
    <w:uiPriority w:val="99"/>
    <w:semiHidden w:val="1"/>
    <w:unhideWhenUsed w:val="1"/>
    <w:rsid w:val="000961D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0961DC"/>
    <w:rPr>
      <w:rFonts w:ascii="Segoe UI" w:cs="Segoe UI" w:hAnsi="Segoe UI"/>
      <w:sz w:val="18"/>
      <w:szCs w:val="18"/>
    </w:rPr>
  </w:style>
  <w:style w:type="table" w:styleId="a7">
    <w:name w:val="Table Grid"/>
    <w:basedOn w:val="a1"/>
    <w:uiPriority w:val="39"/>
    <w:rsid w:val="00062F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a">
    <w:name w:val="header"/>
    <w:basedOn w:val="a"/>
    <w:link w:val="ab"/>
    <w:uiPriority w:val="99"/>
    <w:unhideWhenUsed w:val="1"/>
    <w:rsid w:val="00357DC5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357DC5"/>
  </w:style>
  <w:style w:type="paragraph" w:styleId="ac">
    <w:name w:val="footer"/>
    <w:basedOn w:val="a"/>
    <w:link w:val="ad"/>
    <w:uiPriority w:val="99"/>
    <w:unhideWhenUsed w:val="1"/>
    <w:rsid w:val="00357DC5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357DC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RjaNMGQOXvu3S4dJ6VeRvnaEQg==">CgMxLjAyCWguMzBqMHpsbDIIaC5namRneHM4AHIhMTlnWFB4QmxPa1pEbzc5YWVGS1VVRTNxUEt0ODRZM1JE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2025-03-12T11:43:00Z</dcterms:created>
  <dc:creator>Антон А. Попов</dc:creator>
</cp:coreProperties>
</file>